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2438" w:type="dxa"/>
        <w:tblLayout w:type="fixed"/>
        <w:tblLook w:val="04A0" w:firstRow="1" w:lastRow="0" w:firstColumn="1" w:lastColumn="0" w:noHBand="0" w:noVBand="1"/>
      </w:tblPr>
      <w:tblGrid>
        <w:gridCol w:w="1525"/>
        <w:gridCol w:w="4950"/>
        <w:gridCol w:w="450"/>
        <w:gridCol w:w="1080"/>
        <w:gridCol w:w="360"/>
        <w:gridCol w:w="2520"/>
        <w:gridCol w:w="1553"/>
      </w:tblGrid>
      <w:tr w:rsidR="007F77AC" w:rsidRPr="007F77AC" w:rsidTr="005D6A34">
        <w:trPr>
          <w:trHeight w:val="611"/>
        </w:trPr>
        <w:tc>
          <w:tcPr>
            <w:tcW w:w="12438" w:type="dxa"/>
            <w:gridSpan w:val="7"/>
            <w:shd w:val="clear" w:color="auto" w:fill="auto"/>
          </w:tcPr>
          <w:p w:rsidR="007F77AC" w:rsidRPr="007F77AC" w:rsidRDefault="008A29F3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წყალტუბოს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მუნიციპალიტეტის </w:t>
            </w:r>
            <w:r w:rsidR="00A903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შეზღუდული შესაძლებლობის მქონე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პირთა</w:t>
            </w:r>
            <w:r w:rsidR="007F77AC" w:rsidRPr="007F77AC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ka-GE"/>
              </w:rPr>
              <w:t xml:space="preserve"> </w:t>
            </w:r>
            <w:r w:rsidR="007F77AC"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უფლებების</w:t>
            </w:r>
            <w:r w:rsidR="007F77AC" w:rsidRPr="007F77AC">
              <w:rPr>
                <w:rFonts w:ascii="Sylfaen" w:eastAsia="Times New Roman" w:hAnsi="Sylfaen" w:cs="Times New Roman"/>
                <w:b/>
                <w:bCs/>
                <w:sz w:val="21"/>
                <w:szCs w:val="21"/>
                <w:lang w:val="ka-GE"/>
              </w:rPr>
              <w:t xml:space="preserve"> </w:t>
            </w:r>
            <w:r w:rsidR="00A903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დაცვის 2021 წლის სამოქმედო გეგმა</w:t>
            </w:r>
          </w:p>
          <w:p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10"/>
                <w:szCs w:val="10"/>
                <w:lang w:val="ka-GE"/>
              </w:rPr>
            </w:pPr>
          </w:p>
          <w:p w:rsidR="007F77AC" w:rsidRPr="007F77AC" w:rsidRDefault="00091876" w:rsidP="00091876">
            <w:pPr>
              <w:tabs>
                <w:tab w:val="left" w:pos="5592"/>
              </w:tabs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ab/>
            </w:r>
          </w:p>
        </w:tc>
      </w:tr>
      <w:tr w:rsidR="007F77AC" w:rsidRPr="007F77AC" w:rsidTr="005D6A34">
        <w:trPr>
          <w:trHeight w:val="872"/>
        </w:trPr>
        <w:tc>
          <w:tcPr>
            <w:tcW w:w="1525" w:type="dxa"/>
            <w:shd w:val="clear" w:color="auto" w:fill="E7E6E6"/>
          </w:tcPr>
          <w:p w:rsidR="007F77AC" w:rsidRPr="007F77AC" w:rsidRDefault="007F77AC" w:rsidP="006F7B49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მიზანი 1. </w:t>
            </w:r>
          </w:p>
        </w:tc>
        <w:tc>
          <w:tcPr>
            <w:tcW w:w="10913" w:type="dxa"/>
            <w:gridSpan w:val="6"/>
            <w:shd w:val="clear" w:color="auto" w:fill="E7E6E6"/>
          </w:tcPr>
          <w:p w:rsidR="007F77AC" w:rsidRDefault="007F77AC" w:rsidP="007F77AC">
            <w:pPr>
              <w:rPr>
                <w:rFonts w:ascii="Sylfaen" w:eastAsia="Times New Roman" w:hAnsi="Sylfaen" w:cs="Sylfaen"/>
                <w:bCs/>
                <w:color w:val="000000"/>
                <w:sz w:val="21"/>
                <w:szCs w:val="21"/>
              </w:rPr>
            </w:pPr>
            <w:r w:rsidRPr="007F77AC">
              <w:rPr>
                <w:rFonts w:ascii="Sylfaen" w:eastAsia="Times New Roman" w:hAnsi="Sylfaen" w:cs="Sylfaen"/>
                <w:bCs/>
                <w:color w:val="000000"/>
                <w:sz w:val="21"/>
                <w:szCs w:val="21"/>
                <w:lang w:val="ka-GE"/>
              </w:rPr>
              <w:t>შეზღუდული შესაძლებლობის მქონე პირთა უფლებების დაცვის სისტემური გარანტიების გაძლიერება და საზოგადოებრივი ცხოვრების ყველა სფეროში მათი მონაწილეობის გაზრდა.</w:t>
            </w:r>
          </w:p>
          <w:p w:rsidR="005D6A34" w:rsidRDefault="005D6A34" w:rsidP="007F77AC">
            <w:pPr>
              <w:rPr>
                <w:rFonts w:ascii="Sylfaen" w:eastAsia="Times New Roman" w:hAnsi="Sylfaen" w:cs="Sylfaen"/>
                <w:bCs/>
                <w:color w:val="000000"/>
                <w:sz w:val="21"/>
                <w:szCs w:val="21"/>
              </w:rPr>
            </w:pPr>
          </w:p>
          <w:p w:rsidR="005D6A34" w:rsidRPr="005D6A34" w:rsidRDefault="005D6A34" w:rsidP="007F77AC">
            <w:pPr>
              <w:rPr>
                <w:rFonts w:ascii="Sylfaen" w:eastAsia="Times New Roman" w:hAnsi="Sylfaen" w:cs="Sylfaen"/>
                <w:bCs/>
                <w:color w:val="00B050"/>
                <w:sz w:val="21"/>
                <w:szCs w:val="21"/>
              </w:rPr>
            </w:pPr>
          </w:p>
        </w:tc>
      </w:tr>
      <w:tr w:rsidR="007F77AC" w:rsidRPr="007F77AC" w:rsidTr="005D6A34">
        <w:trPr>
          <w:trHeight w:val="611"/>
        </w:trPr>
        <w:tc>
          <w:tcPr>
            <w:tcW w:w="1525" w:type="dxa"/>
            <w:shd w:val="clear" w:color="auto" w:fill="D9E2F3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ამოცანა 1.1. </w:t>
            </w:r>
          </w:p>
        </w:tc>
        <w:tc>
          <w:tcPr>
            <w:tcW w:w="10913" w:type="dxa"/>
            <w:gridSpan w:val="6"/>
            <w:shd w:val="clear" w:color="auto" w:fill="D9E2F3"/>
          </w:tcPr>
          <w:p w:rsidR="006F7B49" w:rsidRDefault="007F77AC" w:rsidP="007F77AC">
            <w:pPr>
              <w:rPr>
                <w:rFonts w:ascii="Sylfaen" w:eastAsia="Times New Roman" w:hAnsi="Sylfaen" w:cs="Sylfaen"/>
                <w:iCs/>
                <w:sz w:val="21"/>
                <w:szCs w:val="21"/>
              </w:rPr>
            </w:pPr>
            <w:r w:rsidRPr="007F77AC">
              <w:rPr>
                <w:rFonts w:ascii="Sylfaen" w:eastAsia="Times New Roman" w:hAnsi="Sylfaen" w:cs="Sylfaen"/>
                <w:iCs/>
                <w:sz w:val="21"/>
                <w:szCs w:val="21"/>
                <w:lang w:val="ka-GE"/>
              </w:rPr>
              <w:t>შშმ პირების დამოუკიდებელი ცხოვრების ხელშეწყობა და მისაწ</w:t>
            </w:r>
            <w:r w:rsidR="006F7B49">
              <w:rPr>
                <w:rFonts w:ascii="Sylfaen" w:eastAsia="Times New Roman" w:hAnsi="Sylfaen" w:cs="Sylfaen"/>
                <w:iCs/>
                <w:sz w:val="21"/>
                <w:szCs w:val="21"/>
                <w:lang w:val="ka-GE"/>
              </w:rPr>
              <w:t>ვდომობის გარანტიების გაძლიერება.</w:t>
            </w:r>
          </w:p>
          <w:p w:rsidR="005D6A34" w:rsidRDefault="005D6A34" w:rsidP="007F77AC">
            <w:pPr>
              <w:rPr>
                <w:rFonts w:ascii="Sylfaen" w:eastAsia="Times New Roman" w:hAnsi="Sylfaen" w:cs="Sylfaen"/>
                <w:iCs/>
                <w:sz w:val="21"/>
                <w:szCs w:val="21"/>
              </w:rPr>
            </w:pPr>
          </w:p>
          <w:p w:rsidR="005D6A34" w:rsidRPr="005D6A34" w:rsidRDefault="005D6A34" w:rsidP="007F77AC">
            <w:pPr>
              <w:rPr>
                <w:rFonts w:ascii="Sylfaen" w:eastAsia="Times New Roman" w:hAnsi="Sylfaen" w:cs="Sylfaen"/>
                <w:iCs/>
                <w:sz w:val="21"/>
                <w:szCs w:val="21"/>
              </w:rPr>
            </w:pPr>
          </w:p>
        </w:tc>
      </w:tr>
      <w:tr w:rsidR="00A903AC" w:rsidRPr="007F77AC" w:rsidTr="005D6A34">
        <w:trPr>
          <w:trHeight w:val="1718"/>
        </w:trPr>
        <w:tc>
          <w:tcPr>
            <w:tcW w:w="1525" w:type="dxa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ამოცანის საბაზისო მაჩვენებელი: </w:t>
            </w:r>
          </w:p>
          <w:p w:rsidR="007F77AC" w:rsidRPr="007F77AC" w:rsidRDefault="006F7B49" w:rsidP="007F77AC">
            <w:pP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i/>
                <w:iCs/>
                <w:sz w:val="21"/>
                <w:szCs w:val="21"/>
                <w:lang w:val="ka-GE"/>
              </w:rPr>
              <w:t xml:space="preserve">საქართველოს </w:t>
            </w:r>
            <w:r w:rsidR="007F77AC" w:rsidRPr="007F77AC">
              <w:rPr>
                <w:rFonts w:ascii="Sylfaen" w:eastAsia="Times New Roman" w:hAnsi="Sylfaen" w:cs="Sylfaen"/>
                <w:i/>
                <w:iCs/>
                <w:sz w:val="21"/>
                <w:szCs w:val="21"/>
                <w:lang w:val="ka-GE"/>
              </w:rPr>
              <w:t>კანონი „შეზღუდული შესაძლებლობის მქონე პირთა უფლებების შესახებ“ ითვალისწინებს შშმ პირების მისაწვდომობის გარანტიების გაძლიერებას ადმინისტრაციულ და სხვა ღონისძიებების გატარების გზით ცენტრალურ და ადგილობრივ დონეზე.</w:t>
            </w:r>
          </w:p>
        </w:tc>
        <w:tc>
          <w:tcPr>
            <w:tcW w:w="5513" w:type="dxa"/>
            <w:gridSpan w:val="4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ამოცანის საბოლოო მაჩვენებელი: </w:t>
            </w:r>
          </w:p>
          <w:p w:rsidR="007F77AC" w:rsidRDefault="007F77AC" w:rsidP="007F77AC">
            <w:pPr>
              <w:rPr>
                <w:rFonts w:ascii="Sylfaen" w:eastAsia="Times New Roman" w:hAnsi="Sylfaen" w:cs="Sylfaen"/>
                <w:i/>
                <w:sz w:val="21"/>
                <w:szCs w:val="21"/>
              </w:rPr>
            </w:pPr>
            <w:r w:rsidRPr="007F77AC">
              <w:rPr>
                <w:rFonts w:ascii="Sylfaen" w:eastAsia="Times New Roman" w:hAnsi="Sylfaen" w:cs="Sylfaen"/>
                <w:i/>
                <w:sz w:val="21"/>
                <w:szCs w:val="21"/>
                <w:lang w:val="ka-GE"/>
              </w:rPr>
              <w:t>შშმ პირების მისაწვდომობის გარანტიების გაძლიერების განხორციელება დაწყებულია ადმინისტრაციული და სხვა ღონისძიებების გატარებით</w:t>
            </w:r>
            <w:r w:rsidRPr="007F77AC">
              <w:rPr>
                <w:rFonts w:ascii="Sylfaen" w:eastAsia="Times New Roman" w:hAnsi="Sylfaen" w:cs="Sylfaen"/>
                <w:i/>
                <w:sz w:val="21"/>
                <w:szCs w:val="21"/>
              </w:rPr>
              <w:t>.</w:t>
            </w:r>
          </w:p>
          <w:p w:rsidR="005D6A34" w:rsidRDefault="005D6A34" w:rsidP="007F77AC">
            <w:pPr>
              <w:rPr>
                <w:rFonts w:ascii="Sylfaen" w:eastAsia="Times New Roman" w:hAnsi="Sylfaen" w:cs="Sylfaen"/>
                <w:i/>
                <w:sz w:val="21"/>
                <w:szCs w:val="21"/>
              </w:rPr>
            </w:pPr>
          </w:p>
          <w:p w:rsidR="005D6A34" w:rsidRDefault="005D6A34" w:rsidP="007F77AC">
            <w:pPr>
              <w:rPr>
                <w:rFonts w:ascii="Sylfaen" w:eastAsia="Times New Roman" w:hAnsi="Sylfaen" w:cs="Sylfaen"/>
                <w:i/>
                <w:sz w:val="21"/>
                <w:szCs w:val="21"/>
              </w:rPr>
            </w:pPr>
          </w:p>
          <w:p w:rsidR="005D6A34" w:rsidRPr="007F77AC" w:rsidRDefault="005D6A34" w:rsidP="007F77AC">
            <w:pPr>
              <w:rPr>
                <w:rFonts w:ascii="Sylfaen" w:eastAsia="Times New Roman" w:hAnsi="Sylfaen" w:cs="Sylfaen"/>
                <w:i/>
                <w:sz w:val="21"/>
                <w:szCs w:val="21"/>
              </w:rPr>
            </w:pPr>
          </w:p>
        </w:tc>
      </w:tr>
      <w:tr w:rsidR="007F77AC" w:rsidRPr="007F77AC" w:rsidTr="005D6A34">
        <w:trPr>
          <w:trHeight w:val="854"/>
        </w:trPr>
        <w:tc>
          <w:tcPr>
            <w:tcW w:w="1525" w:type="dxa"/>
            <w:shd w:val="clear" w:color="auto" w:fill="E2EFD9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1.1.1.</w:t>
            </w:r>
          </w:p>
        </w:tc>
        <w:tc>
          <w:tcPr>
            <w:tcW w:w="10913" w:type="dxa"/>
            <w:gridSpan w:val="6"/>
            <w:shd w:val="clear" w:color="auto" w:fill="E2EFD9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შენობა-ნაგებობების მშენებლობისას და რეაბილიტაციისას „მისაწვდომობის ეროვნული სტანდარტების“ ეფექტიანად განხორციელების მიზნით მუნიციპალიტეტის თანამშრომელთა კვალიფიკაციის ამაღლება</w:t>
            </w:r>
          </w:p>
        </w:tc>
      </w:tr>
      <w:tr w:rsidR="007F77AC" w:rsidRPr="007F77AC" w:rsidTr="005D6A34">
        <w:trPr>
          <w:trHeight w:val="397"/>
        </w:trPr>
        <w:tc>
          <w:tcPr>
            <w:tcW w:w="1525" w:type="dxa"/>
            <w:vMerge w:val="restart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i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 w:val="restart"/>
          </w:tcPr>
          <w:p w:rsidR="007F77AC" w:rsidRPr="007F77AC" w:rsidRDefault="007F77AC" w:rsidP="007F77AC">
            <w:pPr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i/>
                <w:color w:val="000000"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:rsidR="007F77AC" w:rsidRPr="007F77AC" w:rsidRDefault="007F77AC" w:rsidP="007F77AC">
            <w:pPr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  <w:t xml:space="preserve">გადამზადებული თანამშრომლების რაოდენობა </w:t>
            </w:r>
            <w:r w:rsidR="007823D9">
              <w:rPr>
                <w:rFonts w:ascii="Sylfaen" w:eastAsia="Times New Roman" w:hAnsi="Sylfaen" w:cs="Sylfaen"/>
                <w:bCs/>
                <w:i/>
                <w:sz w:val="21"/>
                <w:szCs w:val="21"/>
                <w:lang w:val="ka-GE"/>
              </w:rPr>
              <w:t>-1</w:t>
            </w:r>
          </w:p>
        </w:tc>
        <w:tc>
          <w:tcPr>
            <w:tcW w:w="1440" w:type="dxa"/>
            <w:gridSpan w:val="2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073" w:type="dxa"/>
            <w:gridSpan w:val="2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7F77AC" w:rsidRPr="007F77AC" w:rsidTr="005D6A34">
        <w:trPr>
          <w:trHeight w:val="379"/>
        </w:trPr>
        <w:tc>
          <w:tcPr>
            <w:tcW w:w="1525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 მე-4 კვარტალი</w:t>
            </w:r>
          </w:p>
        </w:tc>
        <w:tc>
          <w:tcPr>
            <w:tcW w:w="2520" w:type="dxa"/>
          </w:tcPr>
          <w:p w:rsidR="007F77AC" w:rsidRPr="007F77AC" w:rsidRDefault="00A903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>მუნიციპალიტეტის</w:t>
            </w:r>
            <w:proofErr w:type="spellEnd"/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</w:rPr>
              <w:t xml:space="preserve"> </w:t>
            </w:r>
            <w:proofErr w:type="spellStart"/>
            <w:r w:rsidR="007F77AC"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1553" w:type="dxa"/>
          </w:tcPr>
          <w:p w:rsidR="007F77AC" w:rsidRPr="007F77AC" w:rsidRDefault="007F77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7F77AC" w:rsidRPr="007F77AC" w:rsidTr="005D6A34">
        <w:trPr>
          <w:trHeight w:val="485"/>
        </w:trPr>
        <w:tc>
          <w:tcPr>
            <w:tcW w:w="1525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5400" w:type="dxa"/>
            <w:gridSpan w:val="2"/>
            <w:vMerge/>
          </w:tcPr>
          <w:p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440" w:type="dxa"/>
            <w:gridSpan w:val="2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520" w:type="dxa"/>
            <w:vAlign w:val="center"/>
          </w:tcPr>
          <w:p w:rsidR="007F77AC" w:rsidRDefault="006F7B49" w:rsidP="007F77AC">
            <w:pPr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კადრების გადამზადების პროგრამა</w:t>
            </w:r>
          </w:p>
          <w:p w:rsidR="005D6A34" w:rsidRPr="005D6A34" w:rsidRDefault="005D6A34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7F77AC" w:rsidRPr="007823D9" w:rsidRDefault="007F77AC" w:rsidP="007F77AC">
            <w:pPr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7F77AC" w:rsidRPr="007F77AC" w:rsidTr="005D6A34">
        <w:trPr>
          <w:trHeight w:val="80"/>
        </w:trPr>
        <w:tc>
          <w:tcPr>
            <w:tcW w:w="1525" w:type="dxa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0913" w:type="dxa"/>
            <w:gridSpan w:val="6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პარტნიორი უწყება: </w:t>
            </w:r>
          </w:p>
          <w:p w:rsidR="005D6A34" w:rsidRPr="005D6A34" w:rsidRDefault="007823D9" w:rsidP="007F77AC">
            <w:pPr>
              <w:jc w:val="both"/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</w:rPr>
            </w:pPr>
            <w:r w:rsidRPr="007823D9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 xml:space="preserve">საქართველოს ადგილობრივი თვითმმართველი </w:t>
            </w:r>
            <w:r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ka-GE"/>
              </w:rPr>
              <w:t>ერთეულების ფინანსისტთა ასოციაცია</w:t>
            </w:r>
            <w:bookmarkStart w:id="0" w:name="_GoBack"/>
            <w:bookmarkEnd w:id="0"/>
          </w:p>
        </w:tc>
      </w:tr>
      <w:tr w:rsidR="007F77AC" w:rsidRPr="007F77AC" w:rsidTr="005D6A34">
        <w:trPr>
          <w:trHeight w:val="695"/>
        </w:trPr>
        <w:tc>
          <w:tcPr>
            <w:tcW w:w="1525" w:type="dxa"/>
            <w:shd w:val="clear" w:color="auto" w:fill="E2EFD9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აქტივობა 1.1.</w:t>
            </w:r>
            <w: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2</w:t>
            </w:r>
          </w:p>
        </w:tc>
        <w:tc>
          <w:tcPr>
            <w:tcW w:w="10913" w:type="dxa"/>
            <w:gridSpan w:val="6"/>
            <w:shd w:val="clear" w:color="auto" w:fill="E2EFD9"/>
          </w:tcPr>
          <w:p w:rsidR="007F77AC" w:rsidRDefault="007F77AC" w:rsidP="007F77AC">
            <w:pPr>
              <w:rPr>
                <w:rFonts w:ascii="Sylfaen" w:eastAsia="Times New Roman" w:hAnsi="Sylfaen" w:cs="Sylfaen"/>
                <w:bCs/>
                <w:sz w:val="21"/>
                <w:szCs w:val="21"/>
              </w:rPr>
            </w:pPr>
            <w:r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 xml:space="preserve">მუნიციპალიტეტის ბალანსზე არსებული ადმინისტრაციული შენობების იდენტიფიცირების დაწყება, რომელიც შესაძლებელია დაექვემდებაროს ადაპტირებას </w:t>
            </w:r>
          </w:p>
          <w:p w:rsidR="005D6A34" w:rsidRPr="005D6A34" w:rsidRDefault="005D6A34" w:rsidP="007F77AC">
            <w:pPr>
              <w:rPr>
                <w:rFonts w:ascii="Sylfaen" w:eastAsia="Times New Roman" w:hAnsi="Sylfaen" w:cs="Sylfaen"/>
                <w:bCs/>
                <w:sz w:val="21"/>
                <w:szCs w:val="21"/>
              </w:rPr>
            </w:pPr>
          </w:p>
        </w:tc>
      </w:tr>
      <w:tr w:rsidR="007F77AC" w:rsidRPr="007F77AC" w:rsidTr="005D6A34">
        <w:trPr>
          <w:trHeight w:val="360"/>
        </w:trPr>
        <w:tc>
          <w:tcPr>
            <w:tcW w:w="1525" w:type="dxa"/>
            <w:vMerge w:val="restart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 w:val="restart"/>
          </w:tcPr>
          <w:p w:rsidR="007F77AC" w:rsidRPr="007F77AC" w:rsidRDefault="007F77AC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 xml:space="preserve">აქტივობის შედეგის ინდიკატორი:  </w:t>
            </w:r>
          </w:p>
          <w:p w:rsidR="007F77AC" w:rsidRPr="007F77AC" w:rsidRDefault="007823D9" w:rsidP="007F77AC">
            <w:pPr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იდენტიფიცირებულია სულ მცირე 2</w:t>
            </w:r>
            <w:r w:rsidR="007F77AC" w:rsidRPr="007F77AC">
              <w:rPr>
                <w:rFonts w:ascii="Sylfaen" w:eastAsia="Times New Roma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 xml:space="preserve"> შენობა</w:t>
            </w:r>
          </w:p>
        </w:tc>
        <w:tc>
          <w:tcPr>
            <w:tcW w:w="1530" w:type="dxa"/>
            <w:gridSpan w:val="2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შესრულების ვადა</w:t>
            </w:r>
          </w:p>
        </w:tc>
        <w:tc>
          <w:tcPr>
            <w:tcW w:w="4433" w:type="dxa"/>
            <w:gridSpan w:val="3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  <w:r w:rsidRPr="007F77A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  <w:t>დაფინანსების წყარო</w:t>
            </w:r>
          </w:p>
        </w:tc>
      </w:tr>
      <w:tr w:rsidR="007F77AC" w:rsidRPr="007F77AC" w:rsidTr="005D6A34">
        <w:trPr>
          <w:trHeight w:val="480"/>
        </w:trPr>
        <w:tc>
          <w:tcPr>
            <w:tcW w:w="1525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7F77AC" w:rsidRPr="007F77AC" w:rsidRDefault="007F77AC" w:rsidP="007F77AC">
            <w:pPr>
              <w:jc w:val="center"/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</w:pPr>
            <w:r w:rsidRPr="007F77AC">
              <w:rPr>
                <w:rFonts w:ascii="Sylfaen" w:eastAsia="Times New Roman" w:hAnsi="Sylfaen" w:cs="Sylfaen"/>
                <w:bCs/>
                <w:i/>
                <w:sz w:val="21"/>
                <w:szCs w:val="21"/>
                <w:u w:val="single"/>
                <w:lang w:val="ka-GE"/>
              </w:rPr>
              <w:t>მაგალითად:</w:t>
            </w:r>
          </w:p>
          <w:p w:rsidR="007F77AC" w:rsidRPr="007F77AC" w:rsidRDefault="00091876" w:rsidP="007F77AC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2021 წლის</w:t>
            </w:r>
            <w:r w:rsidR="007F77AC" w:rsidRPr="007F77AC">
              <w:rPr>
                <w:rFonts w:ascii="Sylfaen" w:eastAsia="Times New Roman" w:hAnsi="Sylfaen" w:cs="Sylfaen"/>
                <w:bCs/>
                <w:sz w:val="21"/>
                <w:szCs w:val="21"/>
                <w:lang w:val="ka-GE"/>
              </w:rPr>
              <w:t>მე-4 კვარტალი</w:t>
            </w:r>
          </w:p>
        </w:tc>
        <w:tc>
          <w:tcPr>
            <w:tcW w:w="2880" w:type="dxa"/>
            <w:gridSpan w:val="2"/>
          </w:tcPr>
          <w:p w:rsidR="007F77AC" w:rsidRPr="007F77AC" w:rsidRDefault="00A903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r w:rsidRPr="00A903AC"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  <w:t xml:space="preserve">მუნიციპალიტეტის </w:t>
            </w:r>
            <w:r w:rsidR="007F77AC" w:rsidRPr="007F77AC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="007F77AC"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ბიუჯეტი</w:t>
            </w:r>
            <w:proofErr w:type="spellEnd"/>
          </w:p>
        </w:tc>
        <w:tc>
          <w:tcPr>
            <w:tcW w:w="1553" w:type="dxa"/>
          </w:tcPr>
          <w:p w:rsidR="007F77AC" w:rsidRPr="007F77AC" w:rsidRDefault="007F77AC" w:rsidP="00A903AC">
            <w:pPr>
              <w:jc w:val="center"/>
              <w:rPr>
                <w:rFonts w:ascii="Sylfaen" w:eastAsia="Times New Roman" w:hAnsi="Sylfaen" w:cs="Sylfaen"/>
                <w:b/>
                <w:sz w:val="21"/>
                <w:szCs w:val="21"/>
                <w:lang w:val="ka-GE"/>
              </w:rPr>
            </w:pPr>
            <w:proofErr w:type="spellStart"/>
            <w:r w:rsidRPr="007F77AC">
              <w:rPr>
                <w:rFonts w:ascii="Sylfaen" w:eastAsia="Times New Roman" w:hAnsi="Sylfaen" w:cs="Sylfaen"/>
                <w:b/>
                <w:sz w:val="21"/>
                <w:szCs w:val="21"/>
              </w:rPr>
              <w:t>სხვა</w:t>
            </w:r>
            <w:proofErr w:type="spellEnd"/>
          </w:p>
        </w:tc>
      </w:tr>
      <w:tr w:rsidR="007F77AC" w:rsidRPr="007F77AC" w:rsidTr="005D6A34">
        <w:trPr>
          <w:trHeight w:val="566"/>
        </w:trPr>
        <w:tc>
          <w:tcPr>
            <w:tcW w:w="1525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4950" w:type="dxa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1530" w:type="dxa"/>
            <w:gridSpan w:val="2"/>
            <w:vMerge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ka-G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F77AC" w:rsidRPr="007F77AC" w:rsidRDefault="007F77AC" w:rsidP="007F77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ka-GE"/>
              </w:rPr>
              <w:t>ადმინისტრაციული ხარჯი</w:t>
            </w:r>
          </w:p>
        </w:tc>
        <w:tc>
          <w:tcPr>
            <w:tcW w:w="1553" w:type="dxa"/>
            <w:vAlign w:val="center"/>
          </w:tcPr>
          <w:p w:rsidR="007F77AC" w:rsidRPr="007F77AC" w:rsidRDefault="007F77AC" w:rsidP="00A903AC">
            <w:pPr>
              <w:jc w:val="both"/>
              <w:rPr>
                <w:rFonts w:ascii="Sylfaen" w:eastAsia="Times New Roman" w:hAnsi="Sylfaen" w:cs="Sylfaen"/>
                <w:sz w:val="21"/>
                <w:szCs w:val="21"/>
                <w:lang w:val="ka-GE"/>
              </w:rPr>
            </w:pPr>
          </w:p>
        </w:tc>
      </w:tr>
    </w:tbl>
    <w:p w:rsidR="007F77AC" w:rsidRPr="00091876" w:rsidRDefault="007F77AC">
      <w:pPr>
        <w:rPr>
          <w:rFonts w:ascii="Sylfaen" w:hAnsi="Sylfaen"/>
          <w:lang w:val="ka-GE"/>
        </w:rPr>
      </w:pPr>
    </w:p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p w:rsidR="007F77AC" w:rsidRDefault="007F77AC"/>
    <w:sectPr w:rsidR="007F77AC" w:rsidSect="005D6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D7" w:rsidRDefault="004474D7" w:rsidP="007823D9">
      <w:pPr>
        <w:spacing w:after="0" w:line="240" w:lineRule="auto"/>
      </w:pPr>
      <w:r>
        <w:separator/>
      </w:r>
    </w:p>
  </w:endnote>
  <w:endnote w:type="continuationSeparator" w:id="0">
    <w:p w:rsidR="004474D7" w:rsidRDefault="004474D7" w:rsidP="0078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Default="007823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Default="007823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Default="0078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D7" w:rsidRDefault="004474D7" w:rsidP="007823D9">
      <w:pPr>
        <w:spacing w:after="0" w:line="240" w:lineRule="auto"/>
      </w:pPr>
      <w:r>
        <w:separator/>
      </w:r>
    </w:p>
  </w:footnote>
  <w:footnote w:type="continuationSeparator" w:id="0">
    <w:p w:rsidR="004474D7" w:rsidRDefault="004474D7" w:rsidP="0078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Default="007823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Pr="009D02E1" w:rsidRDefault="007823D9" w:rsidP="007823D9">
    <w:pPr>
      <w:pStyle w:val="Header"/>
      <w:jc w:val="right"/>
      <w:rPr>
        <w:rFonts w:ascii="Sylfaen" w:hAnsi="Sylfae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D9" w:rsidRDefault="00782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71"/>
    <w:rsid w:val="00073B2E"/>
    <w:rsid w:val="00091876"/>
    <w:rsid w:val="00153B56"/>
    <w:rsid w:val="001B7D71"/>
    <w:rsid w:val="001E1E52"/>
    <w:rsid w:val="002F733B"/>
    <w:rsid w:val="00424C25"/>
    <w:rsid w:val="004474D7"/>
    <w:rsid w:val="00502E1F"/>
    <w:rsid w:val="005D6A34"/>
    <w:rsid w:val="006F7B49"/>
    <w:rsid w:val="007823D9"/>
    <w:rsid w:val="007F77AC"/>
    <w:rsid w:val="00865740"/>
    <w:rsid w:val="008950AE"/>
    <w:rsid w:val="008A29F3"/>
    <w:rsid w:val="009D02E1"/>
    <w:rsid w:val="00A903AC"/>
    <w:rsid w:val="00C26D44"/>
    <w:rsid w:val="00F04C81"/>
    <w:rsid w:val="00F0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F77AC"/>
    <w:pPr>
      <w:spacing w:after="0" w:line="240" w:lineRule="auto"/>
    </w:pPr>
    <w:rPr>
      <w:rFonts w:eastAsia="DengXi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9"/>
  </w:style>
  <w:style w:type="paragraph" w:styleId="Footer">
    <w:name w:val="footer"/>
    <w:basedOn w:val="Normal"/>
    <w:link w:val="Foot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77A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F77AC"/>
    <w:pPr>
      <w:spacing w:after="0" w:line="240" w:lineRule="auto"/>
    </w:pPr>
    <w:rPr>
      <w:rFonts w:eastAsia="DengXian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9"/>
  </w:style>
  <w:style w:type="paragraph" w:styleId="Footer">
    <w:name w:val="footer"/>
    <w:basedOn w:val="Normal"/>
    <w:link w:val="Foot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6347-2BC5-4058-98A8-256C45A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2</dc:creator>
  <cp:keywords/>
  <dc:description/>
  <cp:lastModifiedBy>Tatia</cp:lastModifiedBy>
  <cp:revision>12</cp:revision>
  <dcterms:created xsi:type="dcterms:W3CDTF">2021-03-17T05:41:00Z</dcterms:created>
  <dcterms:modified xsi:type="dcterms:W3CDTF">2021-04-05T12:52:00Z</dcterms:modified>
</cp:coreProperties>
</file>